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0A1A413E" w14:textId="1F79DE4B" w:rsidR="00471D54" w:rsidRDefault="00EF46B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B87A0E" wp14:editId="215198F9">
                <wp:simplePos x="0" y="0"/>
                <wp:positionH relativeFrom="page">
                  <wp:align>left</wp:align>
                </wp:positionH>
                <wp:positionV relativeFrom="page">
                  <wp:posOffset>9316528</wp:posOffset>
                </wp:positionV>
                <wp:extent cx="7565234" cy="1377950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234" cy="137795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682"/>
                              <w:gridCol w:w="709"/>
                            </w:tblGrid>
                            <w:tr w:rsidR="00DF6C0D" w14:paraId="6F24A6D3" w14:textId="77777777" w:rsidTr="002A19E8">
                              <w:trPr>
                                <w:gridAfter w:val="1"/>
                                <w:wAfter w:w="709" w:type="dxa"/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2EFA3621" w14:textId="06B4F177" w:rsidR="006A2582" w:rsidRDefault="006A2582" w:rsidP="00467B6A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A02464" wp14:editId="28A0F914">
                                        <wp:extent cx="361950" cy="361950"/>
                                        <wp:effectExtent l="0" t="0" r="0" b="0"/>
                                        <wp:docPr id="12" name="Grafikk 12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F6C0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FC299" wp14:editId="5CDC924E">
                                        <wp:extent cx="418524" cy="426720"/>
                                        <wp:effectExtent l="0" t="0" r="635" b="0"/>
                                        <wp:docPr id="14" name="Grafikk 14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486" cy="463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02045559" w14:textId="27CFD00C" w:rsidR="006A2582" w:rsidRDefault="00B109B6" w:rsidP="00467B6A">
                                  <w:pPr>
                                    <w:jc w:val="both"/>
                                  </w:pPr>
                                  <w:hyperlink r:id="rId15" w:history="1">
                                    <w:r w:rsidR="00243D53">
                                      <w:rPr>
                                        <w:rStyle w:val="Hyperkobling"/>
                                      </w:rPr>
                                      <w:t>post@selvaagprosjekt.no</w:t>
                                    </w:r>
                                  </w:hyperlink>
                                </w:p>
                                <w:p w14:paraId="43634D50" w14:textId="77777777" w:rsidR="006A2582" w:rsidRDefault="006A2582" w:rsidP="00467B6A">
                                  <w:pPr>
                                    <w:jc w:val="both"/>
                                  </w:pPr>
                                </w:p>
                                <w:p w14:paraId="747378BF" w14:textId="73806B8F" w:rsidR="006A2582" w:rsidRPr="00FE1BF0" w:rsidRDefault="00243D53" w:rsidP="00467B6A">
                                  <w:pPr>
                                    <w:jc w:val="both"/>
                                  </w:pPr>
                                  <w:r w:rsidRPr="00243D53">
                                    <w:rPr>
                                      <w:rStyle w:val="Hyperkobling"/>
                                    </w:rPr>
                                    <w:t>https://selvaagprosjekt.no/r</w:t>
                                  </w:r>
                                  <w:r>
                                    <w:rPr>
                                      <w:rStyle w:val="Hyperkobling"/>
                                    </w:rPr>
                                    <w:t>ø</w:t>
                                  </w:r>
                                  <w:r w:rsidRPr="00243D53">
                                    <w:rPr>
                                      <w:rStyle w:val="Hyperkobling"/>
                                    </w:rPr>
                                    <w:t>a-boligsameie</w:t>
                                  </w:r>
                                  <w:r w:rsidR="00FE1BF0" w:rsidRPr="00FE1BF0">
                                    <w:rPr>
                                      <w:rStyle w:val="Hyperkobling"/>
                                    </w:rPr>
                                    <w:t xml:space="preserve"> </w:t>
                                  </w:r>
                                  <w:r w:rsidR="002E0706" w:rsidRPr="00FE1BF0">
                                    <w:t xml:space="preserve"> </w:t>
                                  </w:r>
                                </w:p>
                                <w:p w14:paraId="786B9A77" w14:textId="7EBA5862" w:rsidR="00DF6C0D" w:rsidRDefault="00DF6C0D" w:rsidP="00BE56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98D5C8E" w14:textId="0C425141" w:rsidR="00DF6C0D" w:rsidRDefault="00DF6C0D" w:rsidP="00BE5650"/>
                              </w:tc>
                            </w:tr>
                            <w:tr w:rsidR="00BE5650" w14:paraId="3822424B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C20D46D" w14:textId="5288D23E" w:rsidR="00BE5650" w:rsidRDefault="00BE5650" w:rsidP="00BE5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42824977" w14:textId="6E06BECA" w:rsidR="00BE5650" w:rsidRPr="002A19E8" w:rsidRDefault="00BE5650" w:rsidP="006A2582"/>
                              </w:tc>
                              <w:tc>
                                <w:tcPr>
                                  <w:tcW w:w="709" w:type="dxa"/>
                                </w:tcPr>
                                <w:p w14:paraId="1B493B6A" w14:textId="77777777" w:rsidR="00BE5650" w:rsidRDefault="00BE5650" w:rsidP="00BE565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3791B89" w14:textId="77777777" w:rsidR="00BE5650" w:rsidRDefault="00BE5650" w:rsidP="00BE5650"/>
                              </w:tc>
                            </w:tr>
                            <w:tr w:rsidR="00BE5650" w14:paraId="55033358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55603D3" w14:textId="4F721162" w:rsidR="00BE5650" w:rsidRDefault="00BE5650" w:rsidP="00DF6C0D"/>
                              </w:tc>
                              <w:tc>
                                <w:tcPr>
                                  <w:tcW w:w="5556" w:type="dxa"/>
                                </w:tcPr>
                                <w:p w14:paraId="1FDD818F" w14:textId="4B311F75" w:rsidR="00BE5650" w:rsidRDefault="00BE5650" w:rsidP="00BE5650"/>
                              </w:tc>
                              <w:tc>
                                <w:tcPr>
                                  <w:tcW w:w="709" w:type="dxa"/>
                                </w:tcPr>
                                <w:p w14:paraId="0FBFFE81" w14:textId="2BBD2B33" w:rsidR="00BE5650" w:rsidRDefault="00BE5650" w:rsidP="00BE5650"/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53934D24" w14:textId="59D46761" w:rsidR="00BE5650" w:rsidRPr="00A041F8" w:rsidRDefault="00BE5650" w:rsidP="00BE565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0EAB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7A0E" id="Rectangle 7" o:spid="_x0000_s1026" style="position:absolute;margin-left:0;margin-top:733.6pt;width:595.7pt;height:108.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682"/>
                        <w:gridCol w:w="709"/>
                      </w:tblGrid>
                      <w:tr w:rsidR="00DF6C0D" w14:paraId="6F24A6D3" w14:textId="77777777" w:rsidTr="002A19E8">
                        <w:trPr>
                          <w:gridAfter w:val="1"/>
                          <w:wAfter w:w="709" w:type="dxa"/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2EFA3621" w14:textId="06B4F177" w:rsidR="006A2582" w:rsidRDefault="006A2582" w:rsidP="00467B6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02464" wp14:editId="28A0F914">
                                  <wp:extent cx="361950" cy="361950"/>
                                  <wp:effectExtent l="0" t="0" r="0" b="0"/>
                                  <wp:docPr id="12" name="Grafikk 12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C0D">
                              <w:rPr>
                                <w:noProof/>
                              </w:rPr>
                              <w:drawing>
                                <wp:inline distT="0" distB="0" distL="0" distR="0" wp14:anchorId="17AFC299" wp14:editId="5CDC924E">
                                  <wp:extent cx="418524" cy="426720"/>
                                  <wp:effectExtent l="0" t="0" r="635" b="0"/>
                                  <wp:docPr id="14" name="Grafikk 14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486" cy="46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02045559" w14:textId="27CFD00C" w:rsidR="006A2582" w:rsidRDefault="00B109B6" w:rsidP="00467B6A">
                            <w:pPr>
                              <w:jc w:val="both"/>
                            </w:pPr>
                            <w:hyperlink r:id="rId16" w:history="1">
                              <w:r w:rsidR="00243D53">
                                <w:rPr>
                                  <w:rStyle w:val="Hyperkobling"/>
                                </w:rPr>
                                <w:t>post@selvaagprosjekt.no</w:t>
                              </w:r>
                            </w:hyperlink>
                          </w:p>
                          <w:p w14:paraId="43634D50" w14:textId="77777777" w:rsidR="006A2582" w:rsidRDefault="006A2582" w:rsidP="00467B6A">
                            <w:pPr>
                              <w:jc w:val="both"/>
                            </w:pPr>
                          </w:p>
                          <w:p w14:paraId="747378BF" w14:textId="73806B8F" w:rsidR="006A2582" w:rsidRPr="00FE1BF0" w:rsidRDefault="00243D53" w:rsidP="00467B6A">
                            <w:pPr>
                              <w:jc w:val="both"/>
                            </w:pPr>
                            <w:r w:rsidRPr="00243D53">
                              <w:rPr>
                                <w:rStyle w:val="Hyperkobling"/>
                              </w:rPr>
                              <w:t>https://selvaagprosjekt.no/r</w:t>
                            </w:r>
                            <w:r>
                              <w:rPr>
                                <w:rStyle w:val="Hyperkobling"/>
                              </w:rPr>
                              <w:t>ø</w:t>
                            </w:r>
                            <w:r w:rsidRPr="00243D53">
                              <w:rPr>
                                <w:rStyle w:val="Hyperkobling"/>
                              </w:rPr>
                              <w:t>a-boligsameie</w:t>
                            </w:r>
                            <w:r w:rsidR="00FE1BF0" w:rsidRPr="00FE1BF0">
                              <w:rPr>
                                <w:rStyle w:val="Hyperkobling"/>
                              </w:rPr>
                              <w:t xml:space="preserve"> </w:t>
                            </w:r>
                            <w:r w:rsidR="002E0706" w:rsidRPr="00FE1BF0">
                              <w:t xml:space="preserve"> </w:t>
                            </w:r>
                          </w:p>
                          <w:p w14:paraId="786B9A77" w14:textId="7EBA5862" w:rsidR="00DF6C0D" w:rsidRDefault="00DF6C0D" w:rsidP="00BE56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98D5C8E" w14:textId="0C425141" w:rsidR="00DF6C0D" w:rsidRDefault="00DF6C0D" w:rsidP="00BE5650"/>
                        </w:tc>
                      </w:tr>
                      <w:tr w:rsidR="00BE5650" w14:paraId="3822424B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C20D46D" w14:textId="5288D23E" w:rsidR="00BE5650" w:rsidRDefault="00BE5650" w:rsidP="00BE5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42824977" w14:textId="6E06BECA" w:rsidR="00BE5650" w:rsidRPr="002A19E8" w:rsidRDefault="00BE5650" w:rsidP="006A2582"/>
                        </w:tc>
                        <w:tc>
                          <w:tcPr>
                            <w:tcW w:w="709" w:type="dxa"/>
                          </w:tcPr>
                          <w:p w14:paraId="1B493B6A" w14:textId="77777777" w:rsidR="00BE5650" w:rsidRDefault="00BE5650" w:rsidP="00BE565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3791B89" w14:textId="77777777" w:rsidR="00BE5650" w:rsidRDefault="00BE5650" w:rsidP="00BE5650"/>
                        </w:tc>
                      </w:tr>
                      <w:tr w:rsidR="00BE5650" w14:paraId="55033358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55603D3" w14:textId="4F721162" w:rsidR="00BE5650" w:rsidRDefault="00BE5650" w:rsidP="00DF6C0D"/>
                        </w:tc>
                        <w:tc>
                          <w:tcPr>
                            <w:tcW w:w="5556" w:type="dxa"/>
                          </w:tcPr>
                          <w:p w14:paraId="1FDD818F" w14:textId="4B311F75" w:rsidR="00BE5650" w:rsidRDefault="00BE5650" w:rsidP="00BE5650"/>
                        </w:tc>
                        <w:tc>
                          <w:tcPr>
                            <w:tcW w:w="709" w:type="dxa"/>
                          </w:tcPr>
                          <w:p w14:paraId="0FBFFE81" w14:textId="2BBD2B33" w:rsidR="00BE5650" w:rsidRDefault="00BE5650" w:rsidP="00BE5650"/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53934D24" w14:textId="59D46761" w:rsidR="00BE5650" w:rsidRPr="00A041F8" w:rsidRDefault="00BE5650" w:rsidP="00BE56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01FE0EAB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A258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77449" wp14:editId="7AF579D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55360" cy="8359140"/>
                <wp:effectExtent l="0" t="0" r="2540" b="381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359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30229" w14:textId="1154991E" w:rsidR="00471D54" w:rsidRPr="00C71787" w:rsidRDefault="00C71787" w:rsidP="000F45D6">
                            <w:pPr>
                              <w:pStyle w:val="Overskrift1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C71787">
                              <w:rPr>
                                <w:sz w:val="32"/>
                                <w:szCs w:val="24"/>
                              </w:rPr>
                              <w:t>Informasjon fra Selvaag Prosjekt i samarbeid med byggherrekomiteen</w:t>
                            </w:r>
                          </w:p>
                          <w:p w14:paraId="3A97FAAF" w14:textId="77777777" w:rsidR="00C71787" w:rsidRPr="00205708" w:rsidRDefault="00C71787" w:rsidP="008C458D"/>
                          <w:p w14:paraId="71C8B45E" w14:textId="463377B2" w:rsidR="00205708" w:rsidRPr="009E540F" w:rsidRDefault="00C71787" w:rsidP="009E540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1BF0">
                              <w:rPr>
                                <w:sz w:val="22"/>
                                <w:szCs w:val="22"/>
                              </w:rPr>
                              <w:t>Selvaag Prosjekt i samarbeid med byggherrekomiteen vil informere om prosjektet og fremdriften</w:t>
                            </w:r>
                            <w:r w:rsidR="00891292">
                              <w:rPr>
                                <w:sz w:val="22"/>
                                <w:szCs w:val="22"/>
                              </w:rPr>
                              <w:t xml:space="preserve"> med jevne mellomrom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46BA21A" w14:textId="30367685" w:rsidR="00C71787" w:rsidRPr="00FE1BF0" w:rsidRDefault="00C7178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FA3365" w14:textId="77777777" w:rsidR="00205708" w:rsidRPr="00B109B6" w:rsidRDefault="00205708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FREMDRIFT </w:t>
                            </w:r>
                          </w:p>
                          <w:p w14:paraId="054E4FC6" w14:textId="2650DBB7" w:rsidR="00205708" w:rsidRPr="00FE1BF0" w:rsidRDefault="0020570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1BF0">
                              <w:rPr>
                                <w:sz w:val="22"/>
                                <w:szCs w:val="22"/>
                              </w:rPr>
                              <w:t>En</w:t>
                            </w:r>
                            <w:r w:rsidR="004572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1292">
                              <w:rPr>
                                <w:sz w:val="22"/>
                                <w:szCs w:val="22"/>
                              </w:rPr>
                              <w:t xml:space="preserve">revidert </w:t>
                            </w:r>
                            <w:r w:rsidR="0045726E">
                              <w:rPr>
                                <w:sz w:val="22"/>
                                <w:szCs w:val="22"/>
                              </w:rPr>
                              <w:t>tentativ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 xml:space="preserve"> fremdriftsplan </w:t>
                            </w:r>
                            <w:r w:rsidR="00891292">
                              <w:rPr>
                                <w:sz w:val="22"/>
                                <w:szCs w:val="22"/>
                              </w:rPr>
                              <w:t>foreligger nå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 xml:space="preserve">. Vi ber om at alle forholder seg til </w:t>
                            </w:r>
                            <w:r w:rsidR="00B109B6">
                              <w:rPr>
                                <w:sz w:val="22"/>
                                <w:szCs w:val="22"/>
                              </w:rPr>
                              <w:t xml:space="preserve">denne med forbehold om 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>at enkelte datoer kan forskyves. Den gir allikevel en oversikt over de enkelte prosjektenes fremdrift.</w:t>
                            </w:r>
                          </w:p>
                          <w:p w14:paraId="2DCC0414" w14:textId="77777777" w:rsidR="00205708" w:rsidRPr="00FE1BF0" w:rsidRDefault="00205708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A6BCC2" w14:textId="77777777" w:rsidR="00205708" w:rsidRPr="00B109B6" w:rsidRDefault="00205708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SIKKERHET</w:t>
                            </w:r>
                          </w:p>
                          <w:p w14:paraId="3B2EF02D" w14:textId="0709D433" w:rsidR="00384346" w:rsidRDefault="00205708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1BF0">
                              <w:rPr>
                                <w:sz w:val="22"/>
                                <w:szCs w:val="22"/>
                              </w:rPr>
                              <w:t>Vi har alle et felles ansvar for sikkerhet i prosjektet. Ber om at alle forholder seg til sperringer og oppslag på byggeplassen.</w:t>
                            </w:r>
                            <w:r w:rsidR="0045726E">
                              <w:rPr>
                                <w:sz w:val="22"/>
                                <w:szCs w:val="22"/>
                              </w:rPr>
                              <w:t xml:space="preserve"> Vennligst snakk med deres barn/ungdom om å respektere sperringer da det kan være forbundet med livsfare ved å gå innenfor sperringer og klatre i stillas.</w:t>
                            </w:r>
                            <w:r w:rsidRPr="00FE1BF0">
                              <w:rPr>
                                <w:sz w:val="22"/>
                                <w:szCs w:val="22"/>
                              </w:rPr>
                              <w:t xml:space="preserve"> Vi gjør det vi kan for at belastningen skal være minst mulig mens arbeidene pågår. </w:t>
                            </w:r>
                          </w:p>
                          <w:p w14:paraId="589A2A43" w14:textId="2D544294" w:rsidR="00467B6A" w:rsidRDefault="00467B6A" w:rsidP="00205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4FD2B7" w14:textId="0583F676" w:rsidR="00205708" w:rsidRPr="00B109B6" w:rsidRDefault="00891292" w:rsidP="002057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STATUS OG VIDERE ARBEID</w:t>
                            </w:r>
                          </w:p>
                          <w:p w14:paraId="11474F58" w14:textId="5820E3AC" w:rsidR="006A2582" w:rsidRDefault="00891292" w:rsidP="00ED43C6">
                            <w:pPr>
                              <w:pStyle w:val="Rentekst"/>
                              <w:rPr>
                                <w:sz w:val="24"/>
                                <w:szCs w:val="22"/>
                              </w:rPr>
                            </w:pP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Pussmester har isolert og pusset fasadene på hele blokken i Porfyrveien 7</w:t>
                            </w:r>
                            <w:r w:rsidR="00243D53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og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de jobber nå med avsluttende arbeider som smyg mot vindu samt detaljer og gjennomføringer. De skal montere sålebenkbeslag under vinduer</w:t>
                            </w:r>
                            <w:r w:rsidR="00243D53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,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levere takoverbygg over hovedinngangspartiene</w:t>
                            </w:r>
                            <w:r w:rsidR="00243D53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og remontere rekkverk og annet utstyr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. VD Montasje er godt i gang med </w:t>
                            </w:r>
                            <w:r w:rsidR="00243D53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utskifting av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vinduer. Dører blir først montert over nyttår, dette med bakgrunn i </w:t>
                            </w:r>
                            <w:r w:rsidR="003E6C54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tilvalgs prosessen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og bestillingstid.</w:t>
                            </w:r>
                            <w:r w:rsidR="00243D53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Tilvalgene blir levert og montert fortløpende</w:t>
                            </w:r>
                            <w:r w:rsidR="00243D53">
                              <w:rPr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61372572" w14:textId="1BA46859" w:rsidR="00891292" w:rsidRDefault="00891292" w:rsidP="00ED43C6">
                            <w:pPr>
                              <w:pStyle w:val="Renteks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0D43E152" w14:textId="1D7A7292" w:rsidR="00891292" w:rsidRPr="00B109B6" w:rsidRDefault="00891292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Pussmester vil ferdigstille og plukke ned stillas til jul, VD Montasje</w:t>
                            </w:r>
                            <w:r w:rsid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vil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fortsette med vindusmontasje i Porfyrveien 5. Detaljert plan for </w:t>
                            </w:r>
                            <w:r w:rsid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når det er din tur finner du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på siden vår, </w:t>
                            </w:r>
                            <w:r w:rsid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samt med varsel på den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</w:t>
                            </w:r>
                            <w:r w:rsidR="00243D53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enkeltes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dør. </w:t>
                            </w:r>
                          </w:p>
                          <w:p w14:paraId="447BB0C3" w14:textId="5838F245" w:rsidR="00891292" w:rsidRPr="00B109B6" w:rsidRDefault="00891292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</w:p>
                          <w:p w14:paraId="1BB31B35" w14:textId="2BFCE96D" w:rsidR="00891292" w:rsidRPr="00B109B6" w:rsidRDefault="00891292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Etter nyttår vil VD Montasje starte med å </w:t>
                            </w:r>
                            <w:proofErr w:type="spellStart"/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krane</w:t>
                            </w:r>
                            <w:proofErr w:type="spellEnd"/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skyvedører</w:t>
                            </w:r>
                            <w:r w:rsid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. 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Dette for å forberede til dørmontasje som starter i uke 3 </w:t>
                            </w:r>
                            <w:r w:rsidR="003E6C54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parallelt med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 vindusmontasje for Porfyrveien 3. </w:t>
                            </w:r>
                          </w:p>
                          <w:p w14:paraId="5D3C6C10" w14:textId="720A8A43" w:rsidR="003E6C54" w:rsidRPr="00B109B6" w:rsidRDefault="003E6C54" w:rsidP="00ED43C6">
                            <w:pPr>
                              <w:pStyle w:val="Renteks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</w:p>
                          <w:p w14:paraId="4CC7C9B0" w14:textId="2126A5E0" w:rsidR="00891292" w:rsidRPr="00B109B6" w:rsidRDefault="003E6C54" w:rsidP="00ED43C6">
                            <w:pPr>
                              <w:pStyle w:val="Renteks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ÅPNING AV VINDUER VEDR PÅGÅENDE ARBEIDER.</w:t>
                            </w:r>
                          </w:p>
                          <w:p w14:paraId="02E5EF93" w14:textId="77777777" w:rsidR="00B109B6" w:rsidRDefault="003E6C54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 xml:space="preserve">Vindu </w:t>
                            </w:r>
                            <w:r w:rsid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på balkong kan åpnes</w:t>
                            </w:r>
                            <w:r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, men bør holdes lukket på dagtid når arbeider pågår.</w:t>
                            </w:r>
                          </w:p>
                          <w:p w14:paraId="573D74FA" w14:textId="75EC2A0D" w:rsidR="003E6C54" w:rsidRPr="00B109B6" w:rsidRDefault="00B109B6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De som ikke har vindu på balkong kan åpne et vindu</w:t>
                            </w:r>
                            <w:r w:rsidR="003E6C54" w:rsidRPr="00B109B6"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  <w:t>, men bør holdes lukket på dagtid.</w:t>
                            </w:r>
                          </w:p>
                          <w:p w14:paraId="17C29C0A" w14:textId="1FE8DAFD" w:rsidR="003E6C54" w:rsidRDefault="003E6C54" w:rsidP="00ED43C6">
                            <w:pPr>
                              <w:pStyle w:val="Renteks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4325EDF5" w14:textId="77777777" w:rsidR="003E6C54" w:rsidRDefault="003E6C54" w:rsidP="00ED43C6">
                            <w:pPr>
                              <w:pStyle w:val="Renteks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099DEFEB" w14:textId="35382E35" w:rsidR="00891292" w:rsidRPr="00B109B6" w:rsidRDefault="00891292" w:rsidP="00ED43C6">
                            <w:pPr>
                              <w:pStyle w:val="Rentekst"/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B109B6">
                              <w:rPr>
                                <w:b/>
                                <w:bCs/>
                                <w:sz w:val="24"/>
                                <w:szCs w:val="22"/>
                              </w:rPr>
                              <w:t>Vi gjør oppmerksom på at endringer kan forekomme, men at vi hele tiden vil sørge for at du som beboer får informasjon for det kommende arbeidet.</w:t>
                            </w:r>
                          </w:p>
                          <w:p w14:paraId="515B097A" w14:textId="77777777" w:rsidR="00891292" w:rsidRDefault="00891292" w:rsidP="00ED43C6">
                            <w:pPr>
                              <w:pStyle w:val="Rentekst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729E1749" w14:textId="3E45A7E8" w:rsidR="00DF6C0D" w:rsidRPr="00B109B6" w:rsidRDefault="00DF6C0D" w:rsidP="00DF6C0D">
                            <w:pPr>
                              <w:pStyle w:val="Rentekst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B109B6">
                              <w:rPr>
                                <w:sz w:val="32"/>
                                <w:szCs w:val="28"/>
                              </w:rPr>
                              <w:t>Vi takker for samarbeidet så langt!</w:t>
                            </w:r>
                          </w:p>
                          <w:p w14:paraId="0F6600B0" w14:textId="77777777" w:rsidR="00384346" w:rsidRPr="0001057C" w:rsidRDefault="00384346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35192E" w14:textId="0EF39C77" w:rsidR="00384346" w:rsidRDefault="00384346" w:rsidP="00DF6C0D">
                            <w:pPr>
                              <w:pStyle w:val="Rentekst"/>
                              <w:jc w:val="center"/>
                              <w:rPr>
                                <w:szCs w:val="20"/>
                              </w:rPr>
                            </w:pPr>
                            <w:r w:rsidRPr="0001057C">
                              <w:rPr>
                                <w:szCs w:val="20"/>
                              </w:rPr>
                              <w:t>Med vennlig hilsen</w:t>
                            </w:r>
                          </w:p>
                          <w:p w14:paraId="32C64019" w14:textId="77777777" w:rsidR="00B109B6" w:rsidRPr="0001057C" w:rsidRDefault="00B109B6" w:rsidP="00DF6C0D">
                            <w:pPr>
                              <w:pStyle w:val="Rentekst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14:paraId="2B13F139" w14:textId="73D1192C" w:rsidR="00384346" w:rsidRPr="0001057C" w:rsidRDefault="00384346" w:rsidP="00DF6C0D">
                            <w:pPr>
                              <w:pStyle w:val="Rentekst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01057C">
                              <w:rPr>
                                <w:sz w:val="28"/>
                                <w:szCs w:val="24"/>
                              </w:rPr>
                              <w:t>Selvaag Prosjekt</w:t>
                            </w:r>
                            <w:r w:rsidR="00A4797B" w:rsidRPr="0001057C">
                              <w:rPr>
                                <w:sz w:val="28"/>
                                <w:szCs w:val="24"/>
                              </w:rPr>
                              <w:t xml:space="preserve"> og </w:t>
                            </w:r>
                            <w:r w:rsidR="00C71787" w:rsidRPr="0001057C">
                              <w:rPr>
                                <w:sz w:val="28"/>
                                <w:szCs w:val="24"/>
                              </w:rPr>
                              <w:t>byggherrekomiteen</w:t>
                            </w:r>
                            <w:r w:rsidR="00A4797B" w:rsidRPr="0001057C">
                              <w:rPr>
                                <w:sz w:val="28"/>
                                <w:szCs w:val="24"/>
                              </w:rPr>
                              <w:t xml:space="preserve"> i </w:t>
                            </w:r>
                            <w:r w:rsidR="00891292">
                              <w:rPr>
                                <w:sz w:val="28"/>
                                <w:szCs w:val="24"/>
                              </w:rPr>
                              <w:t>Røa</w:t>
                            </w:r>
                            <w:r w:rsidR="00A4797B" w:rsidRPr="0001057C">
                              <w:rPr>
                                <w:sz w:val="28"/>
                                <w:szCs w:val="24"/>
                              </w:rPr>
                              <w:t xml:space="preserve"> Bo</w:t>
                            </w:r>
                            <w:r w:rsidR="00891292">
                              <w:rPr>
                                <w:sz w:val="28"/>
                                <w:szCs w:val="24"/>
                              </w:rPr>
                              <w:t>ligsameie</w:t>
                            </w:r>
                          </w:p>
                          <w:p w14:paraId="2A280E64" w14:textId="3091BF39" w:rsidR="008C458D" w:rsidRPr="008C458D" w:rsidRDefault="008C458D" w:rsidP="00384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74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0;margin-top:0;width:476.8pt;height:658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" fillcolor="#ddd8c2 [2894]" stroked="f">
                <v:textbox>
                  <w:txbxContent>
                    <w:p w14:paraId="51130229" w14:textId="1154991E" w:rsidR="00471D54" w:rsidRPr="00C71787" w:rsidRDefault="00C71787" w:rsidP="000F45D6">
                      <w:pPr>
                        <w:pStyle w:val="Overskrift1"/>
                        <w:jc w:val="center"/>
                        <w:rPr>
                          <w:sz w:val="32"/>
                          <w:szCs w:val="24"/>
                        </w:rPr>
                      </w:pPr>
                      <w:r w:rsidRPr="00C71787">
                        <w:rPr>
                          <w:sz w:val="32"/>
                          <w:szCs w:val="24"/>
                        </w:rPr>
                        <w:t>Informasjon fra Selvaag Prosjekt i samarbeid med byggherrekomiteen</w:t>
                      </w:r>
                    </w:p>
                    <w:p w14:paraId="3A97FAAF" w14:textId="77777777" w:rsidR="00C71787" w:rsidRPr="00205708" w:rsidRDefault="00C71787" w:rsidP="008C458D"/>
                    <w:p w14:paraId="71C8B45E" w14:textId="463377B2" w:rsidR="00205708" w:rsidRPr="009E540F" w:rsidRDefault="00C71787" w:rsidP="009E540F">
                      <w:pPr>
                        <w:rPr>
                          <w:sz w:val="22"/>
                          <w:szCs w:val="22"/>
                        </w:rPr>
                      </w:pPr>
                      <w:r w:rsidRPr="00FE1BF0">
                        <w:rPr>
                          <w:sz w:val="22"/>
                          <w:szCs w:val="22"/>
                        </w:rPr>
                        <w:t>Selvaag Prosjekt i samarbeid med byggherrekomiteen vil informere om prosjektet og fremdriften</w:t>
                      </w:r>
                      <w:r w:rsidR="00891292">
                        <w:rPr>
                          <w:sz w:val="22"/>
                          <w:szCs w:val="22"/>
                        </w:rPr>
                        <w:t xml:space="preserve"> med jevne mellomrom</w:t>
                      </w:r>
                      <w:r w:rsidRPr="00FE1BF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46BA21A" w14:textId="30367685" w:rsidR="00C71787" w:rsidRPr="00FE1BF0" w:rsidRDefault="00C71787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FA3365" w14:textId="77777777" w:rsidR="00205708" w:rsidRPr="00B109B6" w:rsidRDefault="00205708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 xml:space="preserve">FREMDRIFT </w:t>
                      </w:r>
                    </w:p>
                    <w:p w14:paraId="054E4FC6" w14:textId="2650DBB7" w:rsidR="00205708" w:rsidRPr="00FE1BF0" w:rsidRDefault="00205708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FE1BF0">
                        <w:rPr>
                          <w:sz w:val="22"/>
                          <w:szCs w:val="22"/>
                        </w:rPr>
                        <w:t>En</w:t>
                      </w:r>
                      <w:r w:rsidR="004572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91292">
                        <w:rPr>
                          <w:sz w:val="22"/>
                          <w:szCs w:val="22"/>
                        </w:rPr>
                        <w:t xml:space="preserve">revidert </w:t>
                      </w:r>
                      <w:r w:rsidR="0045726E">
                        <w:rPr>
                          <w:sz w:val="22"/>
                          <w:szCs w:val="22"/>
                        </w:rPr>
                        <w:t>tentativ</w:t>
                      </w:r>
                      <w:r w:rsidRPr="00FE1BF0">
                        <w:rPr>
                          <w:sz w:val="22"/>
                          <w:szCs w:val="22"/>
                        </w:rPr>
                        <w:t xml:space="preserve"> fremdriftsplan </w:t>
                      </w:r>
                      <w:r w:rsidR="00891292">
                        <w:rPr>
                          <w:sz w:val="22"/>
                          <w:szCs w:val="22"/>
                        </w:rPr>
                        <w:t>foreligger nå</w:t>
                      </w:r>
                      <w:r w:rsidRPr="00FE1BF0">
                        <w:rPr>
                          <w:sz w:val="22"/>
                          <w:szCs w:val="22"/>
                        </w:rPr>
                        <w:t xml:space="preserve">. Vi ber om at alle forholder seg til </w:t>
                      </w:r>
                      <w:r w:rsidR="00B109B6">
                        <w:rPr>
                          <w:sz w:val="22"/>
                          <w:szCs w:val="22"/>
                        </w:rPr>
                        <w:t xml:space="preserve">denne med forbehold om </w:t>
                      </w:r>
                      <w:r w:rsidRPr="00FE1BF0">
                        <w:rPr>
                          <w:sz w:val="22"/>
                          <w:szCs w:val="22"/>
                        </w:rPr>
                        <w:t>at enkelte datoer kan forskyves. Den gir allikevel en oversikt over de enkelte prosjektenes fremdrift.</w:t>
                      </w:r>
                    </w:p>
                    <w:p w14:paraId="2DCC0414" w14:textId="77777777" w:rsidR="00205708" w:rsidRPr="00FE1BF0" w:rsidRDefault="00205708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8A6BCC2" w14:textId="77777777" w:rsidR="00205708" w:rsidRPr="00B109B6" w:rsidRDefault="00205708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>SIKKERHET</w:t>
                      </w:r>
                    </w:p>
                    <w:p w14:paraId="3B2EF02D" w14:textId="0709D433" w:rsidR="00384346" w:rsidRDefault="00205708" w:rsidP="00205708">
                      <w:pPr>
                        <w:rPr>
                          <w:sz w:val="22"/>
                          <w:szCs w:val="22"/>
                        </w:rPr>
                      </w:pPr>
                      <w:r w:rsidRPr="00FE1BF0">
                        <w:rPr>
                          <w:sz w:val="22"/>
                          <w:szCs w:val="22"/>
                        </w:rPr>
                        <w:t>Vi har alle et felles ansvar for sikkerhet i prosjektet. Ber om at alle forholder seg til sperringer og oppslag på byggeplassen.</w:t>
                      </w:r>
                      <w:r w:rsidR="0045726E">
                        <w:rPr>
                          <w:sz w:val="22"/>
                          <w:szCs w:val="22"/>
                        </w:rPr>
                        <w:t xml:space="preserve"> Vennligst snakk med deres barn/ungdom om å respektere sperringer da det kan være forbundet med livsfare ved å gå innenfor sperringer og klatre i stillas.</w:t>
                      </w:r>
                      <w:r w:rsidRPr="00FE1BF0">
                        <w:rPr>
                          <w:sz w:val="22"/>
                          <w:szCs w:val="22"/>
                        </w:rPr>
                        <w:t xml:space="preserve"> Vi gjør det vi kan for at belastningen skal være minst mulig mens arbeidene pågår. </w:t>
                      </w:r>
                    </w:p>
                    <w:p w14:paraId="589A2A43" w14:textId="2D544294" w:rsidR="00467B6A" w:rsidRDefault="00467B6A" w:rsidP="002057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4FD2B7" w14:textId="0583F676" w:rsidR="00205708" w:rsidRPr="00B109B6" w:rsidRDefault="00891292" w:rsidP="002057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2"/>
                          <w:szCs w:val="22"/>
                        </w:rPr>
                        <w:t>STATUS OG VIDERE ARBEID</w:t>
                      </w:r>
                    </w:p>
                    <w:p w14:paraId="11474F58" w14:textId="5820E3AC" w:rsidR="006A2582" w:rsidRDefault="00891292" w:rsidP="00ED43C6">
                      <w:pPr>
                        <w:pStyle w:val="Rentekst"/>
                        <w:rPr>
                          <w:sz w:val="24"/>
                          <w:szCs w:val="22"/>
                        </w:rPr>
                      </w:pP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Pussmester har isolert og pusset fasadene på hele blokken i Porfyrveien 7</w:t>
                      </w:r>
                      <w:r w:rsidR="00243D53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og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de jobber nå med avsluttende arbeider som smyg mot vindu samt detaljer og gjennomføringer. De skal montere sålebenkbeslag under vinduer</w:t>
                      </w:r>
                      <w:r w:rsidR="00243D53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,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levere takoverbygg over hovedinngangspartiene</w:t>
                      </w:r>
                      <w:r w:rsidR="00243D53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og remontere rekkverk og annet utstyr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. VD Montasje er godt i gang med </w:t>
                      </w:r>
                      <w:r w:rsidR="00243D53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utskifting av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vinduer. Dører blir først montert over nyttår, dette med bakgrunn i </w:t>
                      </w:r>
                      <w:r w:rsidR="003E6C54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tilvalgs prosessen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og bestillingstid.</w:t>
                      </w:r>
                      <w:r w:rsidR="00243D53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Tilvalgene blir levert og montert fortløpende</w:t>
                      </w:r>
                      <w:r w:rsidR="00243D53">
                        <w:rPr>
                          <w:sz w:val="24"/>
                          <w:szCs w:val="22"/>
                        </w:rPr>
                        <w:t>.</w:t>
                      </w:r>
                    </w:p>
                    <w:p w14:paraId="61372572" w14:textId="1BA46859" w:rsidR="00891292" w:rsidRDefault="00891292" w:rsidP="00ED43C6">
                      <w:pPr>
                        <w:pStyle w:val="Rentekst"/>
                        <w:rPr>
                          <w:sz w:val="24"/>
                          <w:szCs w:val="22"/>
                        </w:rPr>
                      </w:pPr>
                    </w:p>
                    <w:p w14:paraId="0D43E152" w14:textId="1D7A7292" w:rsidR="00891292" w:rsidRPr="00B109B6" w:rsidRDefault="00891292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Pussmester vil ferdigstille og plukke ned stillas til jul, VD Montasje</w:t>
                      </w:r>
                      <w:r w:rsid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vil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fortsette med vindusmontasje i Porfyrveien 5. Detaljert plan for </w:t>
                      </w:r>
                      <w:r w:rsid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når det er din tur finner du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på siden vår, </w:t>
                      </w:r>
                      <w:r w:rsid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samt med varsel på den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</w:t>
                      </w:r>
                      <w:r w:rsidR="00243D53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enkeltes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dør. </w:t>
                      </w:r>
                    </w:p>
                    <w:p w14:paraId="447BB0C3" w14:textId="5838F245" w:rsidR="00891292" w:rsidRPr="00B109B6" w:rsidRDefault="00891292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</w:p>
                    <w:p w14:paraId="1BB31B35" w14:textId="2BFCE96D" w:rsidR="00891292" w:rsidRPr="00B109B6" w:rsidRDefault="00891292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Etter nyttår vil VD Montasje starte med å </w:t>
                      </w:r>
                      <w:proofErr w:type="spellStart"/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krane</w:t>
                      </w:r>
                      <w:proofErr w:type="spellEnd"/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skyvedører</w:t>
                      </w:r>
                      <w:r w:rsid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. 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Dette for å forberede til dørmontasje som starter i uke 3 </w:t>
                      </w:r>
                      <w:r w:rsidR="003E6C54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parallelt med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 vindusmontasje for Porfyrveien 3. </w:t>
                      </w:r>
                    </w:p>
                    <w:p w14:paraId="5D3C6C10" w14:textId="720A8A43" w:rsidR="003E6C54" w:rsidRPr="00B109B6" w:rsidRDefault="003E6C54" w:rsidP="00ED43C6">
                      <w:pPr>
                        <w:pStyle w:val="Renteks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</w:p>
                    <w:p w14:paraId="4CC7C9B0" w14:textId="2126A5E0" w:rsidR="00891292" w:rsidRPr="00B109B6" w:rsidRDefault="003E6C54" w:rsidP="00ED43C6">
                      <w:pPr>
                        <w:pStyle w:val="Renteks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4"/>
                          <w:szCs w:val="22"/>
                        </w:rPr>
                        <w:t>ÅPNING AV VINDUER VEDR PÅGÅENDE ARBEIDER.</w:t>
                      </w:r>
                    </w:p>
                    <w:p w14:paraId="02E5EF93" w14:textId="77777777" w:rsidR="00B109B6" w:rsidRDefault="003E6C54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 xml:space="preserve">Vindu </w:t>
                      </w:r>
                      <w:r w:rsid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på balkong kan åpnes</w:t>
                      </w:r>
                      <w:r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, men bør holdes lukket på dagtid når arbeider pågår.</w:t>
                      </w:r>
                    </w:p>
                    <w:p w14:paraId="573D74FA" w14:textId="75EC2A0D" w:rsidR="003E6C54" w:rsidRPr="00B109B6" w:rsidRDefault="00B109B6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De som ikke har vindu på balkong kan åpne et vindu</w:t>
                      </w:r>
                      <w:r w:rsidR="003E6C54" w:rsidRPr="00B109B6">
                        <w:rPr>
                          <w:rFonts w:asciiTheme="minorHAnsi" w:eastAsia="Times New Roman" w:hAnsiTheme="minorHAnsi" w:cs="Times New Roman"/>
                          <w:szCs w:val="22"/>
                        </w:rPr>
                        <w:t>, men bør holdes lukket på dagtid.</w:t>
                      </w:r>
                    </w:p>
                    <w:p w14:paraId="17C29C0A" w14:textId="1FE8DAFD" w:rsidR="003E6C54" w:rsidRDefault="003E6C54" w:rsidP="00ED43C6">
                      <w:pPr>
                        <w:pStyle w:val="Rentekst"/>
                        <w:rPr>
                          <w:sz w:val="24"/>
                          <w:szCs w:val="22"/>
                        </w:rPr>
                      </w:pPr>
                    </w:p>
                    <w:p w14:paraId="4325EDF5" w14:textId="77777777" w:rsidR="003E6C54" w:rsidRDefault="003E6C54" w:rsidP="00ED43C6">
                      <w:pPr>
                        <w:pStyle w:val="Rentekst"/>
                        <w:rPr>
                          <w:sz w:val="24"/>
                          <w:szCs w:val="22"/>
                        </w:rPr>
                      </w:pPr>
                    </w:p>
                    <w:p w14:paraId="099DEFEB" w14:textId="35382E35" w:rsidR="00891292" w:rsidRPr="00B109B6" w:rsidRDefault="00891292" w:rsidP="00ED43C6">
                      <w:pPr>
                        <w:pStyle w:val="Rentekst"/>
                        <w:rPr>
                          <w:b/>
                          <w:bCs/>
                          <w:sz w:val="24"/>
                          <w:szCs w:val="22"/>
                        </w:rPr>
                      </w:pPr>
                      <w:r w:rsidRPr="00B109B6">
                        <w:rPr>
                          <w:b/>
                          <w:bCs/>
                          <w:sz w:val="24"/>
                          <w:szCs w:val="22"/>
                        </w:rPr>
                        <w:t>Vi gjør oppmerksom på at endringer kan forekomme, men at vi hele tiden vil sørge for at du som beboer får informasjon for det kommende arbeidet.</w:t>
                      </w:r>
                    </w:p>
                    <w:p w14:paraId="515B097A" w14:textId="77777777" w:rsidR="00891292" w:rsidRDefault="00891292" w:rsidP="00ED43C6">
                      <w:pPr>
                        <w:pStyle w:val="Rentekst"/>
                        <w:rPr>
                          <w:sz w:val="24"/>
                          <w:szCs w:val="22"/>
                        </w:rPr>
                      </w:pPr>
                    </w:p>
                    <w:p w14:paraId="729E1749" w14:textId="3E45A7E8" w:rsidR="00DF6C0D" w:rsidRPr="00B109B6" w:rsidRDefault="00DF6C0D" w:rsidP="00DF6C0D">
                      <w:pPr>
                        <w:pStyle w:val="Rentekst"/>
                        <w:jc w:val="center"/>
                        <w:rPr>
                          <w:sz w:val="32"/>
                          <w:szCs w:val="28"/>
                        </w:rPr>
                      </w:pPr>
                      <w:r w:rsidRPr="00B109B6">
                        <w:rPr>
                          <w:sz w:val="32"/>
                          <w:szCs w:val="28"/>
                        </w:rPr>
                        <w:t>Vi takker for samarbeidet så langt!</w:t>
                      </w:r>
                    </w:p>
                    <w:p w14:paraId="0F6600B0" w14:textId="77777777" w:rsidR="00384346" w:rsidRPr="0001057C" w:rsidRDefault="00384346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5735192E" w14:textId="0EF39C77" w:rsidR="00384346" w:rsidRDefault="00384346" w:rsidP="00DF6C0D">
                      <w:pPr>
                        <w:pStyle w:val="Rentekst"/>
                        <w:jc w:val="center"/>
                        <w:rPr>
                          <w:szCs w:val="20"/>
                        </w:rPr>
                      </w:pPr>
                      <w:r w:rsidRPr="0001057C">
                        <w:rPr>
                          <w:szCs w:val="20"/>
                        </w:rPr>
                        <w:t>Med vennlig hilsen</w:t>
                      </w:r>
                    </w:p>
                    <w:p w14:paraId="32C64019" w14:textId="77777777" w:rsidR="00B109B6" w:rsidRPr="0001057C" w:rsidRDefault="00B109B6" w:rsidP="00DF6C0D">
                      <w:pPr>
                        <w:pStyle w:val="Rentekst"/>
                        <w:jc w:val="center"/>
                        <w:rPr>
                          <w:szCs w:val="20"/>
                        </w:rPr>
                      </w:pPr>
                    </w:p>
                    <w:p w14:paraId="2B13F139" w14:textId="73D1192C" w:rsidR="00384346" w:rsidRPr="0001057C" w:rsidRDefault="00384346" w:rsidP="00DF6C0D">
                      <w:pPr>
                        <w:pStyle w:val="Rentekst"/>
                        <w:jc w:val="center"/>
                        <w:rPr>
                          <w:sz w:val="28"/>
                          <w:szCs w:val="24"/>
                        </w:rPr>
                      </w:pPr>
                      <w:r w:rsidRPr="0001057C">
                        <w:rPr>
                          <w:sz w:val="28"/>
                          <w:szCs w:val="24"/>
                        </w:rPr>
                        <w:t>Selvaag Prosjekt</w:t>
                      </w:r>
                      <w:r w:rsidR="00A4797B" w:rsidRPr="0001057C">
                        <w:rPr>
                          <w:sz w:val="28"/>
                          <w:szCs w:val="24"/>
                        </w:rPr>
                        <w:t xml:space="preserve"> og </w:t>
                      </w:r>
                      <w:r w:rsidR="00C71787" w:rsidRPr="0001057C">
                        <w:rPr>
                          <w:sz w:val="28"/>
                          <w:szCs w:val="24"/>
                        </w:rPr>
                        <w:t>byggherrekomiteen</w:t>
                      </w:r>
                      <w:r w:rsidR="00A4797B" w:rsidRPr="0001057C">
                        <w:rPr>
                          <w:sz w:val="28"/>
                          <w:szCs w:val="24"/>
                        </w:rPr>
                        <w:t xml:space="preserve"> i </w:t>
                      </w:r>
                      <w:r w:rsidR="00891292">
                        <w:rPr>
                          <w:sz w:val="28"/>
                          <w:szCs w:val="24"/>
                        </w:rPr>
                        <w:t>Røa</w:t>
                      </w:r>
                      <w:r w:rsidR="00A4797B" w:rsidRPr="0001057C">
                        <w:rPr>
                          <w:sz w:val="28"/>
                          <w:szCs w:val="24"/>
                        </w:rPr>
                        <w:t xml:space="preserve"> Bo</w:t>
                      </w:r>
                      <w:r w:rsidR="00891292">
                        <w:rPr>
                          <w:sz w:val="28"/>
                          <w:szCs w:val="24"/>
                        </w:rPr>
                        <w:t>ligsameie</w:t>
                      </w:r>
                    </w:p>
                    <w:p w14:paraId="2A280E64" w14:textId="3091BF39" w:rsidR="008C458D" w:rsidRPr="008C458D" w:rsidRDefault="008C458D" w:rsidP="00384346"/>
                  </w:txbxContent>
                </v:textbox>
                <w10:wrap type="square" anchorx="margin"/>
              </v:shape>
            </w:pict>
          </mc:Fallback>
        </mc:AlternateContent>
      </w:r>
      <w:r w:rsidR="00467B6A">
        <w:rPr>
          <w:noProof/>
        </w:rPr>
        <w:drawing>
          <wp:anchor distT="0" distB="0" distL="114300" distR="114300" simplePos="0" relativeHeight="251663360" behindDoc="0" locked="0" layoutInCell="1" allowOverlap="1" wp14:anchorId="2C458BA4" wp14:editId="76A6B70F">
            <wp:simplePos x="0" y="0"/>
            <wp:positionH relativeFrom="column">
              <wp:posOffset>4797425</wp:posOffset>
            </wp:positionH>
            <wp:positionV relativeFrom="margin">
              <wp:posOffset>8555355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24804" wp14:editId="4F71996B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722E4" id="Rectangle 5" o:spid="_x0000_s1026" style="position:absolute;margin-left:14.95pt;margin-top:804.1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" fillcolor="#e94d15" strokecolor="#e94d15">
                <w10:wrap anchorx="page" anchory="page"/>
              </v:rect>
            </w:pict>
          </mc:Fallback>
        </mc:AlternateContent>
      </w:r>
    </w:p>
    <w:sectPr w:rsidR="00471D54" w:rsidSect="008849BF">
      <w:headerReference w:type="default" r:id="rId18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0376" w14:textId="77777777" w:rsidR="00160A7A" w:rsidRDefault="00160A7A" w:rsidP="00471D54">
      <w:r>
        <w:separator/>
      </w:r>
    </w:p>
  </w:endnote>
  <w:endnote w:type="continuationSeparator" w:id="0">
    <w:p w14:paraId="087D2478" w14:textId="77777777" w:rsidR="00160A7A" w:rsidRDefault="00160A7A" w:rsidP="0047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CCD3" w14:textId="77777777" w:rsidR="00160A7A" w:rsidRDefault="00160A7A" w:rsidP="00471D54">
      <w:r>
        <w:separator/>
      </w:r>
    </w:p>
  </w:footnote>
  <w:footnote w:type="continuationSeparator" w:id="0">
    <w:p w14:paraId="690880C1" w14:textId="77777777" w:rsidR="00160A7A" w:rsidRDefault="00160A7A" w:rsidP="0047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C85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6D08DC" wp14:editId="0EF9B30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01FE026" w14:textId="22C0CFC0" w:rsidR="00471D54" w:rsidRDefault="00891292">
                              <w:r>
                                <w:t>Røa BS</w:t>
                              </w:r>
                              <w:r w:rsidR="00C71787">
                                <w:t>- Beboerinformasjon uke 4</w:t>
                              </w:r>
                              <w: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D08DC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01FE026" w14:textId="22C0CFC0" w:rsidR="00471D54" w:rsidRDefault="00891292">
                        <w:r>
                          <w:t>Røa BS</w:t>
                        </w:r>
                        <w:r w:rsidR="00C71787">
                          <w:t>- Beboerinformasjon uke 4</w:t>
                        </w:r>
                        <w:r>
                          <w:t>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558B27" wp14:editId="18C823D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CFB6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58B27" id="Tekstboks 219" o:spid="_x0000_s1029" type="#_x0000_t202" style="position:absolute;margin-left:0;margin-top:0;width:90pt;height:14.6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5540CFB6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453B"/>
    <w:multiLevelType w:val="hybridMultilevel"/>
    <w:tmpl w:val="98266790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9"/>
    <w:multiLevelType w:val="hybridMultilevel"/>
    <w:tmpl w:val="18B64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2DA6"/>
    <w:multiLevelType w:val="hybridMultilevel"/>
    <w:tmpl w:val="5DD06414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F86"/>
    <w:multiLevelType w:val="hybridMultilevel"/>
    <w:tmpl w:val="4ABC96B6"/>
    <w:lvl w:ilvl="0" w:tplc="5DBA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1790">
    <w:abstractNumId w:val="0"/>
  </w:num>
  <w:num w:numId="2" w16cid:durableId="655257571">
    <w:abstractNumId w:val="0"/>
  </w:num>
  <w:num w:numId="3" w16cid:durableId="1518425660">
    <w:abstractNumId w:val="0"/>
  </w:num>
  <w:num w:numId="4" w16cid:durableId="94791949">
    <w:abstractNumId w:val="1"/>
  </w:num>
  <w:num w:numId="5" w16cid:durableId="1914193678">
    <w:abstractNumId w:val="2"/>
  </w:num>
  <w:num w:numId="6" w16cid:durableId="361827596">
    <w:abstractNumId w:val="3"/>
  </w:num>
  <w:num w:numId="7" w16cid:durableId="8122126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46"/>
    <w:rsid w:val="0001057C"/>
    <w:rsid w:val="000650F6"/>
    <w:rsid w:val="00082F50"/>
    <w:rsid w:val="000E665F"/>
    <w:rsid w:val="000F45D6"/>
    <w:rsid w:val="000F4935"/>
    <w:rsid w:val="00100D40"/>
    <w:rsid w:val="00103124"/>
    <w:rsid w:val="00114EB3"/>
    <w:rsid w:val="0013118F"/>
    <w:rsid w:val="00160A7A"/>
    <w:rsid w:val="00171FED"/>
    <w:rsid w:val="001A4846"/>
    <w:rsid w:val="00205708"/>
    <w:rsid w:val="002358E6"/>
    <w:rsid w:val="00243D53"/>
    <w:rsid w:val="00287557"/>
    <w:rsid w:val="002A19E8"/>
    <w:rsid w:val="002E0706"/>
    <w:rsid w:val="002F0E34"/>
    <w:rsid w:val="00301A3A"/>
    <w:rsid w:val="00303E30"/>
    <w:rsid w:val="00316406"/>
    <w:rsid w:val="00372A8A"/>
    <w:rsid w:val="00374373"/>
    <w:rsid w:val="00384346"/>
    <w:rsid w:val="003E6C54"/>
    <w:rsid w:val="00403BDD"/>
    <w:rsid w:val="004359DF"/>
    <w:rsid w:val="0045726E"/>
    <w:rsid w:val="00464120"/>
    <w:rsid w:val="00467B6A"/>
    <w:rsid w:val="00471D54"/>
    <w:rsid w:val="004A3300"/>
    <w:rsid w:val="004D3277"/>
    <w:rsid w:val="004D7436"/>
    <w:rsid w:val="004E789D"/>
    <w:rsid w:val="005463A9"/>
    <w:rsid w:val="005556D3"/>
    <w:rsid w:val="006666CE"/>
    <w:rsid w:val="006738AA"/>
    <w:rsid w:val="006761B5"/>
    <w:rsid w:val="006A2582"/>
    <w:rsid w:val="006F56A6"/>
    <w:rsid w:val="00725221"/>
    <w:rsid w:val="00790402"/>
    <w:rsid w:val="00790F62"/>
    <w:rsid w:val="007A3C41"/>
    <w:rsid w:val="007B675D"/>
    <w:rsid w:val="00806B0E"/>
    <w:rsid w:val="00840A15"/>
    <w:rsid w:val="0085515B"/>
    <w:rsid w:val="008849BF"/>
    <w:rsid w:val="00891292"/>
    <w:rsid w:val="008C458D"/>
    <w:rsid w:val="008E68EE"/>
    <w:rsid w:val="00987BC6"/>
    <w:rsid w:val="009D7B78"/>
    <w:rsid w:val="009E3067"/>
    <w:rsid w:val="009E540F"/>
    <w:rsid w:val="00A03C42"/>
    <w:rsid w:val="00A041F8"/>
    <w:rsid w:val="00A4797B"/>
    <w:rsid w:val="00A85384"/>
    <w:rsid w:val="00AD0B0A"/>
    <w:rsid w:val="00B109B6"/>
    <w:rsid w:val="00B37267"/>
    <w:rsid w:val="00B53B88"/>
    <w:rsid w:val="00BE5650"/>
    <w:rsid w:val="00C17FA1"/>
    <w:rsid w:val="00C24DDD"/>
    <w:rsid w:val="00C71787"/>
    <w:rsid w:val="00C97188"/>
    <w:rsid w:val="00CD09BE"/>
    <w:rsid w:val="00CE1439"/>
    <w:rsid w:val="00D745A8"/>
    <w:rsid w:val="00D9777D"/>
    <w:rsid w:val="00DF6C0D"/>
    <w:rsid w:val="00E74E1E"/>
    <w:rsid w:val="00E8710F"/>
    <w:rsid w:val="00ED43C6"/>
    <w:rsid w:val="00EF46B4"/>
    <w:rsid w:val="00F72AF5"/>
    <w:rsid w:val="00FC1D91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576DA54C"/>
  <w15:docId w15:val="{DDB6E5FE-7534-418F-AAE6-4B024E0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384346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4346"/>
    <w:rPr>
      <w:rFonts w:ascii="Calibri" w:eastAsiaTheme="minorHAnsi" w:hAnsi="Calibri" w:cstheme="minorBidi"/>
      <w:sz w:val="22"/>
      <w:szCs w:val="21"/>
      <w:lang w:val="nb-NO"/>
    </w:rPr>
  </w:style>
  <w:style w:type="paragraph" w:styleId="Listeavsnitt">
    <w:name w:val="List Paragraph"/>
    <w:basedOn w:val="Normal"/>
    <w:uiPriority w:val="34"/>
    <w:qFormat/>
    <w:rsid w:val="0020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bygg@solrabbenborettsla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ygg@solrabbenborettslag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94e75e-9a99-431e-84b8-4922524cd599">
      <Terms xmlns="http://schemas.microsoft.com/office/infopath/2007/PartnerControls"/>
    </lcf76f155ced4ddcb4097134ff3c332f>
    <TaxCatchAll xmlns="1e360d22-6425-43df-b8e2-10a73e16b13c" xsi:nil="true"/>
    <l2cfe4c2a5e44c3bbb3a9f0af0cdbf45 xmlns="1e360d22-6425-43df-b8e2-10a73e16b13c">
      <Terms xmlns="http://schemas.microsoft.com/office/infopath/2007/PartnerControls"/>
    </l2cfe4c2a5e44c3bbb3a9f0af0cdbf45>
    <ContactPersonID xmlns="1e360d22-6425-43df-b8e2-10a73e16b13c" xsi:nil="true"/>
    <DocLink xmlns="1e360d22-6425-43df-b8e2-10a73e16b13c" xsi:nil="true"/>
    <ParentFolderElements xmlns="1e360d22-6425-43df-b8e2-10a73e16b13c">
      <Value>23</Value>
      <Value>53</Value>
      <Value>55</Value>
      <Value>58</Value>
    </ParentFolderElements>
    <ConversationID xmlns="1e360d22-6425-43df-b8e2-10a73e16b13c" xsi:nil="true"/>
    <ConversationTopic xmlns="1e360d22-6425-43df-b8e2-10a73e16b13c" xsi:nil="true"/>
    <DocumentDescription xmlns="1e360d22-6425-43df-b8e2-10a73e16b13c" xsi:nil="true"/>
    <ContactPersonCompany xmlns="1e360d22-6425-43df-b8e2-10a73e16b13c" xsi:nil="true"/>
    <ConversationIndex xmlns="1e360d22-6425-43df-b8e2-10a73e16b13c" xsi:nil="true"/>
    <ContactPerson xmlns="1e360d22-6425-43df-b8e2-10a73e16b13c" xsi:nil="true"/>
    <SiteNo xmlns="1e360d22-6425-43df-b8e2-10a73e16b13c" xsi:nil="true"/>
    <EmailPreview xmlns="1e360d22-6425-43df-b8e2-10a73e16b13c" xsi:nil="true"/>
    <DocumentType xmlns="1e360d22-6425-43df-b8e2-10a73e16b13c" xsi:nil="true"/>
    <ContactPersonCompanyID xmlns="1e360d22-6425-43df-b8e2-10a73e16b13c" xsi:nil="true"/>
    <MailDate xmlns="1e360d22-6425-43df-b8e2-10a73e16b13c" xsi:nil="true"/>
    <Direction xmlns="1e360d22-6425-43df-b8e2-10a73e16b1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76F3789BEB86C4C8F51577DBA891F82006514B6C3F1D25A4685F64A83C5FABBFE" ma:contentTypeVersion="14" ma:contentTypeDescription="Opprett et nytt dokument." ma:contentTypeScope="" ma:versionID="7d4ac58b2ac5d06999c9f9bdf606766b">
  <xsd:schema xmlns:xsd="http://www.w3.org/2001/XMLSchema" xmlns:xs="http://www.w3.org/2001/XMLSchema" xmlns:p="http://schemas.microsoft.com/office/2006/metadata/properties" xmlns:ns2="1e360d22-6425-43df-b8e2-10a73e16b13c" xmlns:ns3="e894e75e-9a99-431e-84b8-4922524cd599" targetNamespace="http://schemas.microsoft.com/office/2006/metadata/properties" ma:root="true" ma:fieldsID="3cb4ed8e139d4e24681e81900bb883c6" ns2:_="" ns3:_="">
    <xsd:import namespace="1e360d22-6425-43df-b8e2-10a73e16b13c"/>
    <xsd:import namespace="e894e75e-9a99-431e-84b8-4922524cd599"/>
    <xsd:element name="properties">
      <xsd:complexType>
        <xsd:sequence>
          <xsd:element name="documentManagement">
            <xsd:complexType>
              <xsd:all>
                <xsd:element ref="ns2:l2cfe4c2a5e44c3bbb3a9f0af0cdbf45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ParentFolderElemen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60d22-6425-43df-b8e2-10a73e16b13c" elementFormDefault="qualified">
    <xsd:import namespace="http://schemas.microsoft.com/office/2006/documentManagement/types"/>
    <xsd:import namespace="http://schemas.microsoft.com/office/infopath/2007/PartnerControls"/>
    <xsd:element name="l2cfe4c2a5e44c3bbb3a9f0af0cdbf45" ma:index="8" nillable="true" ma:taxonomy="true" ma:internalName="l2cfe4c2a5e44c3bbb3a9f0af0cdbf45" ma:taxonomyFieldName="DocumentContent" ma:displayName="Dokumentinnhold" ma:fieldId="{52cfe4c2-a5e4-4c3b-bb3a-9f0af0cdbf45}" ma:sspId="834d75cb-5f4a-4f31-bb4f-5641c9996c76" ma:termSetId="dce1cf77-0d48-4b66-8c68-d08ca192ac54" ma:anchorId="aea74f36-276d-425e-ab4a-3e0a64beef7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843ca8f-a611-49e6-ae4e-afec299b4b0e}" ma:internalName="TaxCatchAll" ma:showField="CatchAllData" ma:web="1e360d22-6425-43df-b8e2-10a73e16b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843ca8f-a611-49e6-ae4e-afec299b4b0e}" ma:internalName="TaxCatchAllLabel" ma:readOnly="true" ma:showField="CatchAllDataLabel" ma:web="1e360d22-6425-43df-b8e2-10a73e16b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ParentFolderElements" ma:index="26" nillable="true" ma:displayName="Mapperelasjoner" ma:list="{48ffa41b-0406-4558-b818-e7edebd198b2}" ma:internalName="ParentFolderElements" ma:showField="Title" ma:web="{1e360d22-6425-43df-b8e2-10a73e16b1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4e75e-9a99-431e-84b8-4922524cd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e894e75e-9a99-431e-84b8-4922524cd599"/>
    <ds:schemaRef ds:uri="1e360d22-6425-43df-b8e2-10a73e16b13c"/>
  </ds:schemaRefs>
</ds:datastoreItem>
</file>

<file path=customXml/itemProps2.xml><?xml version="1.0" encoding="utf-8"?>
<ds:datastoreItem xmlns:ds="http://schemas.openxmlformats.org/officeDocument/2006/customXml" ds:itemID="{581E4A9E-1282-4CEC-AD6D-4724223C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BAB1F-7E1A-4174-9175-6A783459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60d22-6425-43df-b8e2-10a73e16b13c"/>
    <ds:schemaRef ds:uri="e894e75e-9a99-431e-84b8-4922524cd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04B060-4FD6-4300-8289-83525962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Solrabben- Beboerinformasjon uke 44</vt:lpstr>
    </vt:vector>
  </TitlesOfParts>
  <Manager/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Røa BS- Beboerinformasjon uke 46</dc:title>
  <dc:subject/>
  <dc:creator>Gurine Vespestad</dc:creator>
  <cp:keywords/>
  <dc:description/>
  <cp:lastModifiedBy>Gurine Vespestad</cp:lastModifiedBy>
  <cp:revision>2</cp:revision>
  <cp:lastPrinted>2022-11-03T13:12:00Z</cp:lastPrinted>
  <dcterms:created xsi:type="dcterms:W3CDTF">2022-11-15T12:50:00Z</dcterms:created>
  <dcterms:modified xsi:type="dcterms:W3CDTF">2022-11-15T12:50:00Z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0x010100976F3789BEB86C4C8F51577DBA891F82006514B6C3F1D25A4685F64A83C5FABBFE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</Properties>
</file>